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3D8" w14:textId="678DA55A" w:rsidR="009E2160" w:rsidRDefault="009E2160" w:rsidP="009E2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dn.1</w:t>
      </w:r>
      <w:r w:rsidR="004551F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.06.2023r</w:t>
      </w:r>
    </w:p>
    <w:p w14:paraId="3F9F5F0E" w14:textId="77777777" w:rsidR="009E2160" w:rsidRDefault="009E2160" w:rsidP="009E2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600E6EA8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 :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stomatologicznych </w:t>
      </w:r>
    </w:p>
    <w:p w14:paraId="24B80351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263FD90" w14:textId="77777777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11034D90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6C35565" w14:textId="15403E4C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 :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lipca </w:t>
      </w:r>
      <w:r w:rsidRPr="005351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2023  do  3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551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czerwca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2024</w:t>
      </w:r>
    </w:p>
    <w:p w14:paraId="4EAFD37D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A514D68" w14:textId="1B9DBFF4" w:rsidR="009E2160" w:rsidRDefault="009E2160" w:rsidP="009E21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0A704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37640419"/>
      <w:r>
        <w:rPr>
          <w:rFonts w:ascii="Times New Roman" w:hAnsi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Pr="003A766D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>
        <w:rPr>
          <w:rFonts w:ascii="Times New Roman" w:hAnsi="Times New Roman"/>
          <w:b/>
          <w:bCs/>
          <w:sz w:val="28"/>
          <w:szCs w:val="28"/>
        </w:rPr>
        <w:instrText>"</w:instrTex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Pr="00810DA8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2C13774F" w14:textId="77777777" w:rsidR="009E2160" w:rsidRDefault="009E2160" w:rsidP="009E216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9A5ED95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Wykonawcy składają swoją ofertę na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formularzu ofertowym (zał.nr 1).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wartość zamówienia netto i brutto.</w:t>
      </w:r>
      <w:r>
        <w:rPr>
          <w:rFonts w:ascii="Times New Roman" w:hAnsi="Times New Roman"/>
          <w:kern w:val="144"/>
          <w:sz w:val="28"/>
          <w:szCs w:val="28"/>
        </w:rPr>
        <w:t xml:space="preserve"> Oferta pod rygorem odrzucenia powinna być sporządzona w języku polskim oraz podpisana przez osobę/osoby uprawnioną/e do reprezentowania oferenta. Wszystkie strony oferty powinny być ponumerowane, parafowane przez osobę/y podpisującą/e ofertę. Oferta może być również podpisana za pomocą podpisu kwalifikowanego.</w:t>
      </w:r>
    </w:p>
    <w:p w14:paraId="2D983C7B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Do składanej oferty należy dołączyć  wpis do Centralnej Ewidencji Działalności Gospodarczej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Podane w formularzu  ilości  produktów  stanowią orientacyjne określenie potrzeb Zamawiającego.</w:t>
      </w:r>
    </w:p>
    <w:p w14:paraId="4454FBDF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0B4F74E7" w14:textId="38E38999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Przekazanie oferty do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.06.2023r  do godz. 10.00.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Oferty składane po terminie nie wezmą udziału w postępowaniu.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W przypadku przesłania pocztą lub osobistego przekazania oferty, całość dokumentów musi znajdować się  w zabezpieczonej kopercie. Obligatoryjne  jest podanie  nazwy i adresu dostawcy jak również adresu zamawiającego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02448210" w14:textId="09AFA92D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>Ofertę należy opatrzyć napisem: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Zapytanie ofertowe z dnia 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.06.2023r.</w:t>
      </w:r>
    </w:p>
    <w:p w14:paraId="193E3F83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41731B4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Składający ofertę osobiście otrzyma pisemne potwierdzenie złożenia oferty wraz godziną wpływu oraz  numerem, jakim zostanie oznakowana jego oferta.</w:t>
      </w:r>
    </w:p>
    <w:p w14:paraId="08DA77D9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0346ED0" w14:textId="430506DA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.06.2023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14:paraId="368BF722" w14:textId="77777777" w:rsidR="00517E75" w:rsidRDefault="00517E75" w:rsidP="00517E7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kern w:val="144"/>
          <w:sz w:val="28"/>
          <w:szCs w:val="28"/>
        </w:rPr>
        <w:t>Wyniki postępowania  zostaną zamieszczone na stronie BIP SPZOZ w Sławkowie.</w:t>
      </w:r>
    </w:p>
    <w:p w14:paraId="32949776" w14:textId="77777777" w:rsidR="00517E75" w:rsidRDefault="00517E75" w:rsidP="00517E7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98367FB" w14:textId="77777777" w:rsidR="00517E75" w:rsidRDefault="00517E75" w:rsidP="00517E75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softHyphen/>
      </w:r>
      <w:r>
        <w:rPr>
          <w:rFonts w:ascii="Times New Roman" w:hAnsi="Times New Roman"/>
          <w:color w:val="000000"/>
          <w:kern w:val="144"/>
          <w:sz w:val="28"/>
          <w:szCs w:val="28"/>
        </w:rPr>
        <w:t>Wymogi</w:t>
      </w: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dla oferentów:</w:t>
      </w:r>
    </w:p>
    <w:p w14:paraId="1138C10F" w14:textId="77777777" w:rsidR="00517E75" w:rsidRDefault="00517E75" w:rsidP="00517E75">
      <w:pPr>
        <w:numPr>
          <w:ilvl w:val="0"/>
          <w:numId w:val="2"/>
        </w:numPr>
        <w:shd w:val="clear" w:color="auto" w:fill="FFFFFF"/>
        <w:spacing w:after="0" w:line="240" w:lineRule="auto"/>
        <w:ind w:right="48" w:hanging="357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musi prowadzić działalność gospodarczą co najmniej 3 lata. </w:t>
      </w:r>
    </w:p>
    <w:p w14:paraId="49530AC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  2)  Oferent deklaruje gotowość do ciągłej  realizacji  zamówień w dni robocze. </w:t>
      </w:r>
    </w:p>
    <w:p w14:paraId="11D071B2" w14:textId="77777777" w:rsidR="00517E75" w:rsidRDefault="00517E75" w:rsidP="00517E75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Oferent gwarantuje, że materiały używane do wykonywania zamówienia są dopuszczone do obrotu i spełniają wymagania określone w przepisach szczególnych. </w:t>
      </w:r>
    </w:p>
    <w:p w14:paraId="04A67C81" w14:textId="77777777" w:rsidR="00517E75" w:rsidRDefault="00517E75" w:rsidP="00517E75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0203153E" w14:textId="77777777" w:rsidR="00517E75" w:rsidRDefault="00517E75" w:rsidP="00517E75">
      <w:pPr>
        <w:numPr>
          <w:ilvl w:val="12"/>
          <w:numId w:val="0"/>
        </w:numPr>
        <w:shd w:val="clear" w:color="auto" w:fill="FFFFFF"/>
        <w:ind w:left="350"/>
        <w:rPr>
          <w:rFonts w:ascii="Times New Roman" w:hAnsi="Times New Roman"/>
          <w:kern w:val="144"/>
          <w:sz w:val="28"/>
          <w:szCs w:val="28"/>
        </w:rPr>
      </w:pP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>10. Termin związania ofertą.</w:t>
      </w:r>
      <w:r>
        <w:rPr>
          <w:rFonts w:ascii="Times New Roman" w:hAnsi="Times New Roman"/>
          <w:kern w:val="144"/>
          <w:sz w:val="28"/>
          <w:szCs w:val="28"/>
        </w:rPr>
        <w:t xml:space="preserve">  Przyjmujący zamówienie jest związany złożoną ofertą                                   przez okres 30 dni   od upływu   terminu składania ofert.</w:t>
      </w:r>
    </w:p>
    <w:p w14:paraId="4B529DBA" w14:textId="77777777" w:rsidR="00517E75" w:rsidRDefault="00517E75" w:rsidP="00517E75">
      <w:pPr>
        <w:pStyle w:val="Nagwek7"/>
        <w:ind w:left="345"/>
        <w:rPr>
          <w:rFonts w:ascii="Times New Roman" w:hAnsi="Times New Roman"/>
          <w:b/>
          <w:kern w:val="14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11. Ocena ofert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   Przy wyborze oferty Zamawiający  będzie kierował się następującym  kryterium: cena </w:t>
      </w:r>
      <w:r>
        <w:rPr>
          <w:rFonts w:ascii="Times New Roman" w:hAnsi="Times New Roman"/>
          <w:kern w:val="144"/>
          <w:sz w:val="28"/>
          <w:szCs w:val="28"/>
        </w:rPr>
        <w:t xml:space="preserve">  100</w:t>
      </w:r>
      <w:r>
        <w:rPr>
          <w:rFonts w:ascii="Times New Roman" w:hAnsi="Times New Roman"/>
          <w:b/>
          <w:kern w:val="144"/>
          <w:sz w:val="28"/>
          <w:szCs w:val="28"/>
        </w:rPr>
        <w:t>%.</w:t>
      </w:r>
    </w:p>
    <w:p w14:paraId="3B79B6E0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</w:t>
      </w:r>
    </w:p>
    <w:p w14:paraId="476972BC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b/>
          <w:color w:val="000000"/>
          <w:kern w:val="144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kern w:val="144"/>
          <w:sz w:val="28"/>
          <w:szCs w:val="28"/>
        </w:rPr>
        <w:t xml:space="preserve">12. Zastrzeżenia Udzielającego zamówienie:  </w:t>
      </w:r>
    </w:p>
    <w:p w14:paraId="33637B73" w14:textId="77777777" w:rsidR="00517E75" w:rsidRDefault="00517E75" w:rsidP="00517E75">
      <w:pPr>
        <w:numPr>
          <w:ilvl w:val="12"/>
          <w:numId w:val="0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bCs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1)Udzielający zamówienia zastrzega sobie prawo do odwołania, unieważnienia postępowania w każdym czasie, przedłużenia terminu składania ofert i otwarcia ofert oraz terminu ogłoszenia rozstrzygnięcia bez podawania przyczyn. Oferentom nie przysługuje żadne roszczenie wobec SPZOZ z tytułu odwołania postępowania oraz przedłużenia terminu składania i otwarcia ofert oraz terminu ogłoszenia rozstrzygnięcia.</w:t>
      </w:r>
    </w:p>
    <w:p w14:paraId="0A83CCDD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2)Dyrektor SPZOZ unieważnia postępowanie w sprawie zawarcia umowy na realizację dostaw, w szczególności gdy:</w:t>
      </w:r>
    </w:p>
    <w:p w14:paraId="7D56E4D7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nie wpłynęła żadna oferta,</w:t>
      </w:r>
    </w:p>
    <w:p w14:paraId="099612E8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odrzucono wszystkie oferty,</w:t>
      </w:r>
    </w:p>
    <w:p w14:paraId="5D5FF910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kwota najkorzystniejszej oferty przewyższa kwotę, którą udzielający zamówienia przeznaczył na finansowanie dostaw w danym postępowaniu,</w:t>
      </w:r>
    </w:p>
    <w:p w14:paraId="45E2D026" w14:textId="77777777" w:rsidR="00517E75" w:rsidRDefault="00517E75" w:rsidP="00517E75">
      <w:pPr>
        <w:numPr>
          <w:ilvl w:val="1"/>
          <w:numId w:val="4"/>
        </w:numPr>
        <w:shd w:val="clear" w:color="auto" w:fill="FFFFFF"/>
        <w:spacing w:after="0" w:line="240" w:lineRule="auto"/>
        <w:ind w:left="2058" w:hanging="958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29582CE1" w14:textId="77777777" w:rsidR="00517E75" w:rsidRDefault="00517E75" w:rsidP="00517E7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kern w:val="144"/>
          <w:sz w:val="28"/>
          <w:szCs w:val="28"/>
        </w:rPr>
      </w:pPr>
    </w:p>
    <w:p w14:paraId="36BE7CDF" w14:textId="77777777" w:rsidR="00517E75" w:rsidRDefault="00517E75" w:rsidP="00517E75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144"/>
          <w:sz w:val="28"/>
          <w:szCs w:val="28"/>
        </w:rPr>
        <w:t xml:space="preserve">3)Jeżeli nie nastąpiło unieważnienie postępowania  w sprawie zawarcia umowy, ogłasza się o jego rozstrzygnięciu. </w:t>
      </w:r>
      <w:r>
        <w:rPr>
          <w:rFonts w:ascii="Times New Roman" w:hAnsi="Times New Roman"/>
          <w:sz w:val="28"/>
          <w:szCs w:val="28"/>
        </w:rPr>
        <w:t>Udzielający zamówienia zawrze umowę z oferentem, którego oferta odpowiada warunkom formalnym oraz zostanie uznana za najkorzystniejszą w oparciu o ustalone kryterium oceny ofert.</w:t>
      </w:r>
    </w:p>
    <w:p w14:paraId="44C93547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4)Udzielający zamówienia zawrze umowę z wybranym oferentem w terminie 14 dni od daty rozstrzygnięcia (zgodnie z wzorem  umowy stanowiącym załącznik nr 2)</w:t>
      </w:r>
    </w:p>
    <w:p w14:paraId="760DBC75" w14:textId="77777777" w:rsidR="00517E75" w:rsidRDefault="00517E75" w:rsidP="00517E75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803C247" w14:textId="77777777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13.Osoba upoważniona do kontaktu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1340D551" w14:textId="77777777" w:rsidR="00517E75" w:rsidRDefault="00517E75" w:rsidP="00517E7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w godzinach  od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9444EC1" w14:textId="77777777" w:rsidR="00517E75" w:rsidRDefault="00517E75" w:rsidP="00517E75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5F2733A" w14:textId="094B75FB" w:rsidR="0064726F" w:rsidRPr="004C5167" w:rsidRDefault="00517E75" w:rsidP="00517E7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sporządził:                                                                                      zatwierdził:</w:t>
      </w:r>
    </w:p>
    <w:sectPr w:rsidR="0064726F" w:rsidRPr="004C5167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D1E"/>
    <w:multiLevelType w:val="hybridMultilevel"/>
    <w:tmpl w:val="16F03890"/>
    <w:lvl w:ilvl="0" w:tplc="77A434D4">
      <w:start w:val="3"/>
      <w:numFmt w:val="decimal"/>
      <w:lvlText w:val="%1)"/>
      <w:lvlJc w:val="left"/>
      <w:pPr>
        <w:ind w:left="71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3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8328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5996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387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74"/>
    <w:rsid w:val="000A7046"/>
    <w:rsid w:val="001C6D5E"/>
    <w:rsid w:val="003A3874"/>
    <w:rsid w:val="004551F3"/>
    <w:rsid w:val="004C5167"/>
    <w:rsid w:val="00517E75"/>
    <w:rsid w:val="0064726F"/>
    <w:rsid w:val="009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8814"/>
  <w15:chartTrackingRefBased/>
  <w15:docId w15:val="{E4D37EC7-CA41-4A55-A13D-A6201EDC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6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17E75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216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160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semiHidden/>
    <w:rsid w:val="00517E75"/>
    <w:rPr>
      <w:rFonts w:ascii="Calibri" w:eastAsia="Times New Roman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6</cp:revision>
  <cp:lastPrinted>2023-06-16T08:29:00Z</cp:lastPrinted>
  <dcterms:created xsi:type="dcterms:W3CDTF">2023-06-14T12:43:00Z</dcterms:created>
  <dcterms:modified xsi:type="dcterms:W3CDTF">2023-06-16T08:29:00Z</dcterms:modified>
</cp:coreProperties>
</file>